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2A44BD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9A7D8D" w:rsidRPr="00F1542A" w:rsidRDefault="009A7D8D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6C39B2">
        <w:rPr>
          <w:rFonts w:ascii="Arial" w:hAnsi="Arial" w:cs="Arial"/>
          <w:b/>
          <w:sz w:val="24"/>
          <w:szCs w:val="24"/>
        </w:rPr>
        <w:t xml:space="preserve">    </w:t>
      </w:r>
      <w:proofErr w:type="gramStart"/>
      <w:r w:rsidR="006C39B2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D67C63" w:rsidRPr="00D67C63">
        <w:rPr>
          <w:rFonts w:ascii="Arial" w:hAnsi="Arial" w:cs="Arial"/>
          <w:b/>
          <w:sz w:val="24"/>
          <w:szCs w:val="24"/>
        </w:rPr>
        <w:t>2</w:t>
      </w:r>
      <w:r w:rsidR="00D67C63">
        <w:rPr>
          <w:rFonts w:ascii="Arial" w:hAnsi="Arial" w:cs="Arial"/>
          <w:b/>
          <w:sz w:val="24"/>
          <w:szCs w:val="24"/>
          <w:lang w:val="en-US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6C39B2">
        <w:rPr>
          <w:rFonts w:ascii="Arial" w:hAnsi="Arial" w:cs="Arial"/>
          <w:b/>
          <w:sz w:val="24"/>
          <w:szCs w:val="24"/>
        </w:rPr>
        <w:t>мая</w:t>
      </w:r>
      <w:r w:rsidR="00BC784B" w:rsidRPr="00F1542A">
        <w:rPr>
          <w:rFonts w:ascii="Arial" w:hAnsi="Arial" w:cs="Arial"/>
          <w:b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1) </w:t>
      </w:r>
      <w:r w:rsidR="00E223A5"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</w:t>
      </w:r>
      <w:r w:rsidR="000D6BEA" w:rsidRPr="00F1542A">
        <w:rPr>
          <w:rFonts w:ascii="Arial" w:hAnsi="Arial" w:cs="Arial"/>
          <w:sz w:val="24"/>
          <w:szCs w:val="24"/>
        </w:rPr>
        <w:t>«</w:t>
      </w:r>
      <w:r w:rsidR="00E223A5"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0D6BEA" w:rsidRPr="00F1542A">
        <w:rPr>
          <w:rFonts w:ascii="Arial" w:hAnsi="Arial" w:cs="Arial"/>
          <w:sz w:val="24"/>
          <w:szCs w:val="24"/>
        </w:rPr>
        <w:t>»</w:t>
      </w:r>
      <w:r w:rsidR="00E223A5"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F1542A">
        <w:rPr>
          <w:rFonts w:ascii="Arial" w:hAnsi="Arial" w:cs="Arial"/>
          <w:sz w:val="24"/>
          <w:szCs w:val="24"/>
        </w:rPr>
        <w:t>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</w:t>
      </w:r>
      <w:r w:rsidR="00A251E1" w:rsidRPr="00F1542A">
        <w:rPr>
          <w:rFonts w:ascii="Arial" w:hAnsi="Arial" w:cs="Arial"/>
          <w:sz w:val="24"/>
          <w:szCs w:val="24"/>
          <w:lang w:eastAsia="ru-RU"/>
        </w:rPr>
        <w:t>для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главой 10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80"/>
        <w:gridCol w:w="2071"/>
        <w:gridCol w:w="3440"/>
        <w:gridCol w:w="969"/>
        <w:gridCol w:w="1040"/>
        <w:gridCol w:w="859"/>
        <w:gridCol w:w="1242"/>
      </w:tblGrid>
      <w:tr w:rsidR="00D67C63" w:rsidRPr="00D67C63" w:rsidTr="00D67C63">
        <w:trPr>
          <w:trHeight w:val="8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Техническая спецификация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Ед. измерения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Сумма</w:t>
            </w:r>
          </w:p>
        </w:tc>
      </w:tr>
      <w:tr w:rsidR="00D67C63" w:rsidRPr="00D67C63" w:rsidTr="00D67C63">
        <w:trPr>
          <w:trHeight w:val="22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Система дозировочная, принадлежность к аппарату для дозирования и смешивания готовых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 в закрытой системе в стерильных условиях, вариант исполнения: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MediMix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mini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MF 4010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MF 4014C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Педиатрическая дозировочная система. Изделие должен состоят из следующих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частеи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и материалов: 4 пробирки – резервуара для капель с гидрофобным фильтром </w:t>
            </w:r>
            <w:proofErr w:type="gram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микрочастиц ,</w:t>
            </w:r>
            <w:proofErr w:type="gram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4 соединительные трубочки, размером 3,0 x 0,55 70cm; 4 разноцветных зажима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Люэровское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замковое соединения типа штекер,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защитныи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колпачок . Коннектор из 4-ходов в один 50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ml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одноразовыи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</w:t>
            </w:r>
            <w:proofErr w:type="gram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шприц  18</w:t>
            </w:r>
            <w:proofErr w:type="gram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мл. Педиатрическая дозировочная система, это 4-х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ходовыи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набор с зажимами предназначен для приготовления т. е.: дозирования, перелива и смешивания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 внутривенного парентерального питания в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закрытои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̆ системе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25 030,00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7 509 000,00  </w:t>
            </w:r>
          </w:p>
        </w:tc>
      </w:tr>
      <w:tr w:rsidR="00D67C63" w:rsidRPr="00D67C63" w:rsidTr="00D67C63">
        <w:trPr>
          <w:trHeight w:val="1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Коннектор Т – образный для дозирования и смешивания готовых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 в закрытой системе в стерильных условиях 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Изделие предназначено для введения особо маленьких объемов до 5 мл</w:t>
            </w:r>
            <w:proofErr w:type="gram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.</w:t>
            </w:r>
            <w:proofErr w:type="gram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как электролитов, микроэлементов в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закрытои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системе. Изделие используется со всеми дозировочными системами аппаратов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MediMixmini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MediMixplus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. Изделие стерильное и одноразового пользования. В изделии нет латекса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фталатныхсмягчителеи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̆ DEHP. Упаковка без латекса и ПВХ.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3 886,00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1 165 800,00  </w:t>
            </w:r>
          </w:p>
        </w:tc>
      </w:tr>
      <w:tr w:rsidR="00D67C63" w:rsidRPr="00D67C63" w:rsidTr="00D67C63">
        <w:trPr>
          <w:trHeight w:val="28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растворов. Светоустойчивая соединительная линия, объем 7,2 мл.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MF L516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Светостойкая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соединительная линия между мешком и шприцевым насосом с автоматическим дозировочным клапаном. Изделие состоит из следующих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частеи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и материалов: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Люэровское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соединение типа штекер;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вмонтированныи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дозировочный клапан.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Светостойкая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соединительная трубочка размером не менее 3,0 x 0,55.3ажим. 3ащитный колпачок.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Защитныи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̆,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короткии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плотныи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колпачок. Вмонтированный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обратныи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дозировочный клапан предотвращает неконтролируемое поднимание раствора обратно.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соединения с защитными колпачками.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Люэровское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соединение типа штекер (в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верхнеи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̆ части линии) соединяется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люэровским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соединением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инфузионного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мешка типа гнездо. 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8 178,00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4 089 000,00  </w:t>
            </w:r>
          </w:p>
        </w:tc>
      </w:tr>
      <w:tr w:rsidR="00D67C63" w:rsidRPr="00D67C63" w:rsidTr="00D67C63">
        <w:trPr>
          <w:trHeight w:val="39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Светоустойчивый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инфузионный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мешок желтого цвета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Лок'ом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инъекционным портом для дополнительных инъекций 250 мл для аппарата 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MediMix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 MF L662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Мешок изготовлен из светостойкого материала, т.е. фольги, структура которой позволяет легко заполнить мешок. В процессе переливания мешок стягивается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инфузионный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 полностью до последнего миллилитра вытекает из мешка. Мешок стерилизован Гамма лучами; зажим. Мешок оснащен с отверстиями -соединительными трубочками: 1) для наполнения мешка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Лок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соединением типа гнездо. (в середине) Светоустойчивая трубочка в изготовлена из двух слоев: верхний слой из гибкого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полюретана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а внутренние стеночки из полиэтилена, практически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неабсорбируют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растворов. 2) отверстие для соединения с любыми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инфузионными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системами-капельницами. Иглой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спайком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типа карандаш на капельной системе прокалывается мембрана, защищающая отверстие и т. о. капельница плотно соединяется с мешком. 3) и с инъекционным портом для дополнительных инъекций, защищен от поломки и стабильный выдерживающей до 100 манипуляций.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мешки удобно использовать со всеми капельницами для гравитационных насосов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4 472,00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6 708 000,00  </w:t>
            </w:r>
          </w:p>
        </w:tc>
      </w:tr>
      <w:tr w:rsidR="00D67C63" w:rsidRPr="00D67C63" w:rsidTr="00D67C63">
        <w:trPr>
          <w:trHeight w:val="4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растворов. Трехканальная система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эндотоксинным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фильтром, объем 0,9 мл (всех моделей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MediMix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MF 1763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Имеет три светостойких канала желтого цвета с разноцветными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люэровскими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соединениями. Для избегания перемешивания внутривенных растворов вмонтированы обратные клапаны. Все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соединения имеют защитные колпачки. Материалы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соединений поликарбонат (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макролан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) отмечаются особой устойчивостью к химическим средствам. Гайка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люэровского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соединение типа штекер, крутится. Соединительные трубочки изготовлены из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полюэритана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гибкие и эластичные, на внутренних стеночках, которых практически нет абсорбции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растворов. Коннектор оснащен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эндотоксинным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фильтром. Микро IV. Фильтр 0,2μm (+)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патентированной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„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Supormembrana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®” против микрочастиц; положительно заряжен - гарантирует 96 часов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резистенцию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 эндотоксинам и грамм отрицательным бактериям;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воздухозабор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исключает попадание воздуха в кровообращение; Фильтр чувствительно реагирует на несовместимость инъекционных материалов (при наличии несовместимых инъекционных материалов фильтр закупориться). Через 0,2μm (+) фильтр возможна дача антибиотиков. Все 3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каналa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соединены в один ход 2 мини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соединениями.Изделие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особенно удобно употреблять со шприцевым насосом, Оставшийся канал предназначен для дополнительных инъекций в закрытой системе.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13 268,00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6 634 000,00  </w:t>
            </w:r>
          </w:p>
        </w:tc>
      </w:tr>
      <w:tr w:rsidR="00D67C63" w:rsidRPr="00D67C63" w:rsidTr="00D67C63">
        <w:trPr>
          <w:trHeight w:val="427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системы для дозирования. смешивания. переливания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иния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внутривенных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 (Двухканальная удлинительная система с фильтром, объем 2,0 мл). 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MF 1638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Изделие предназначено для долгосрочной внутривенной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 закрытой системе используя шприцевой насос. Имеет два канала для основной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 для дополнительной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. Все каналы соединены в один ход мини соединением. Чтобы предотвратить перемешивания внутривенных растворов вмонтированы обратные клапаны. Все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соединения имеют защитные колпачки. Материалы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соединений поликарбонат (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макролан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) отмечаются особой устойчивостью к химическим средствам. Гайка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люэровского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соединение типа штекер, крутится. Соединительная двухканальная линия оснащена с антибактериальным /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эндотоксинным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фильтром. Микро IV. Фильтр 0,2μm (+) положительно заряжен с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патентированной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“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Supormembrana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®” против микрочастиц. Фильтр гарантирует 96 часов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резистенцию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 эндотоксинам и грамм отрицательным бактериям.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Воздухозабор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исключает попадание воздуха в кровообращение. Фильтр чувствительно реагирует на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несовместимость инъекционных материалов (при наличии несовместимых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инъекционных материалов фильтр закупорится). Через 0,2μm (+) фильтр возможна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дача антибиотиков.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9 863,00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4 931 500,00  </w:t>
            </w:r>
          </w:p>
        </w:tc>
      </w:tr>
      <w:tr w:rsidR="00D67C63" w:rsidRPr="00D67C63" w:rsidTr="00D67C63">
        <w:trPr>
          <w:trHeight w:val="39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трансфузионные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системы для дозирования, смешивания, переливания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растворов. Светоустойчивая удлинительная система с антигрибковым фильтром, объем 1,5 мл (всех моделей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MediMix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Линия предназначена для введения липидов и светочувствительных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растворов, лекарственных веществ в закрытой системе. Светоустойчивая, особенно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мягкая и эластичная соединительная линия, изготовлена из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полюретана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желтого цвета. особо низкая абсорбция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инфузионных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 на внутренних стеночках трубочки.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Микро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IV.фильтр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1,2μm. Фильтр с и мембраной “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Supormembrana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®” против микрочастиц гарантирует 24 часа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резистенцию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против грибка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Candida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albicans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Воздухозабор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гарантирует абсолютно исключение проникновения воздуха в кровообращение пациента. Фильтр позиционирован в большем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растоянии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от пациента.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Люэровские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замковые соединения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изготовленны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из устойчивого к химических веществам поликарбоната PC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макролана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Makrolan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)®. Резьбовая гайка </w:t>
            </w:r>
            <w:proofErr w:type="spellStart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люэровского</w:t>
            </w:r>
            <w:proofErr w:type="spellEnd"/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соединения типа крутится, что значительно облегчает соединение и в особенности избежать дополнительных нагрузок невыношенным младенцам.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(Имеется в исполнениях с фильтром меньшего размера для введения лекарственных веществ MF1643, диаметр 20 мм, MF1646 диаметр больше, удобнее</w:t>
            </w: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использовать для введения липидов)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5 591,00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2 795 500,00  </w:t>
            </w:r>
          </w:p>
        </w:tc>
      </w:tr>
      <w:tr w:rsidR="00D67C63" w:rsidRPr="00D67C63" w:rsidTr="00D67C6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ИТОГО ВСЕГО: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63" w:rsidRPr="00D67C63" w:rsidRDefault="00D67C63" w:rsidP="00D67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67C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33 832 800,00  </w:t>
            </w:r>
          </w:p>
        </w:tc>
      </w:tr>
    </w:tbl>
    <w:p w:rsidR="0007102E" w:rsidRPr="0007102E" w:rsidRDefault="0007102E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900998" w:rsidRPr="00F1542A" w:rsidRDefault="00E223A5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В</w:t>
      </w:r>
      <w:r w:rsidR="00900998" w:rsidRPr="00F1542A">
        <w:rPr>
          <w:rFonts w:ascii="Arial" w:hAnsi="Arial" w:cs="Arial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F1542A">
        <w:rPr>
          <w:rFonts w:ascii="Arial" w:hAnsi="Arial" w:cs="Arial"/>
          <w:sz w:val="24"/>
          <w:szCs w:val="24"/>
          <w:lang w:val="en-US"/>
        </w:rPr>
        <w:t>DDP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F1542A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</w:t>
      </w:r>
      <w:r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6F7C7A" w:rsidRPr="00F1542A">
        <w:rPr>
          <w:rFonts w:ascii="Arial" w:hAnsi="Arial" w:cs="Arial"/>
          <w:sz w:val="24"/>
          <w:szCs w:val="24"/>
        </w:rPr>
        <w:t>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F1542A">
        <w:rPr>
          <w:rFonts w:ascii="Arial" w:hAnsi="Arial" w:cs="Arial"/>
          <w:sz w:val="24"/>
          <w:szCs w:val="24"/>
        </w:rPr>
        <w:t xml:space="preserve">абинет отдела гос. закупок, в срок до </w:t>
      </w:r>
      <w:r w:rsidR="00315C2B" w:rsidRPr="00315C2B">
        <w:rPr>
          <w:rFonts w:ascii="Arial" w:hAnsi="Arial" w:cs="Arial"/>
          <w:sz w:val="24"/>
          <w:szCs w:val="24"/>
        </w:rPr>
        <w:t>16</w:t>
      </w:r>
      <w:r w:rsidR="00900998"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="00900998" w:rsidRPr="00F1542A">
        <w:rPr>
          <w:rFonts w:ascii="Arial" w:hAnsi="Arial" w:cs="Arial"/>
          <w:sz w:val="24"/>
          <w:szCs w:val="24"/>
          <w:lang w:val="kk-KZ"/>
        </w:rPr>
        <w:t xml:space="preserve"> «</w:t>
      </w:r>
      <w:r w:rsidR="00D67C63">
        <w:rPr>
          <w:rFonts w:ascii="Arial" w:hAnsi="Arial" w:cs="Arial"/>
          <w:sz w:val="24"/>
          <w:szCs w:val="24"/>
          <w:lang w:val="en-US"/>
        </w:rPr>
        <w:t>30</w:t>
      </w:r>
      <w:bookmarkStart w:id="0" w:name="_GoBack"/>
      <w:bookmarkEnd w:id="0"/>
      <w:r w:rsidR="00900998" w:rsidRPr="00F1542A">
        <w:rPr>
          <w:rFonts w:ascii="Arial" w:hAnsi="Arial" w:cs="Arial"/>
          <w:sz w:val="24"/>
          <w:szCs w:val="24"/>
          <w:lang w:val="kk-KZ"/>
        </w:rPr>
        <w:t>»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="00C62BBF">
        <w:rPr>
          <w:rFonts w:ascii="Arial" w:hAnsi="Arial" w:cs="Arial"/>
          <w:sz w:val="24"/>
          <w:szCs w:val="24"/>
          <w:lang w:val="kk-KZ"/>
        </w:rPr>
        <w:t>мая</w:t>
      </w:r>
      <w:r w:rsidR="00BC784B"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2</w:t>
      </w:r>
      <w:r w:rsidR="00900998" w:rsidRPr="00F1542A">
        <w:rPr>
          <w:rFonts w:ascii="Arial" w:hAnsi="Arial" w:cs="Arial"/>
          <w:sz w:val="24"/>
          <w:szCs w:val="24"/>
          <w:lang w:val="kk-KZ"/>
        </w:rPr>
        <w:t>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sz w:val="24"/>
          <w:szCs w:val="24"/>
          <w:lang w:val="kk-KZ"/>
        </w:rPr>
        <w:t>г</w:t>
      </w:r>
      <w:r w:rsidR="00900998" w:rsidRPr="00F1542A">
        <w:rPr>
          <w:rFonts w:ascii="Arial" w:hAnsi="Arial" w:cs="Arial"/>
          <w:sz w:val="24"/>
          <w:szCs w:val="24"/>
        </w:rPr>
        <w:t>.</w:t>
      </w:r>
    </w:p>
    <w:p w:rsidR="00151027" w:rsidRDefault="00151027" w:rsidP="00F1542A">
      <w:pPr>
        <w:jc w:val="both"/>
        <w:rPr>
          <w:rFonts w:ascii="Arial" w:hAnsi="Arial" w:cs="Arial"/>
          <w:b/>
          <w:sz w:val="24"/>
          <w:szCs w:val="24"/>
        </w:rPr>
      </w:pP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</w:t>
      </w:r>
      <w:r w:rsidR="00E223A5" w:rsidRPr="00F1542A">
        <w:rPr>
          <w:rFonts w:ascii="Arial" w:hAnsi="Arial" w:cs="Arial"/>
          <w:b/>
          <w:sz w:val="24"/>
          <w:szCs w:val="24"/>
        </w:rPr>
        <w:t>а</w:t>
      </w:r>
      <w:r w:rsidRPr="00F1542A">
        <w:rPr>
          <w:rFonts w:ascii="Arial" w:hAnsi="Arial" w:cs="Arial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C62BBF" w:rsidRDefault="00E223A5" w:rsidP="00F1542A">
      <w:pPr>
        <w:pStyle w:val="a4"/>
        <w:jc w:val="both"/>
        <w:rPr>
          <w:rFonts w:ascii="Arial" w:hAnsi="Arial" w:cs="Arial"/>
          <w:sz w:val="24"/>
          <w:szCs w:val="24"/>
          <w:lang w:val="en-US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«Городской перинатальный центр»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F1542A">
        <w:rPr>
          <w:rFonts w:ascii="Arial" w:hAnsi="Arial" w:cs="Arial"/>
          <w:sz w:val="24"/>
          <w:szCs w:val="24"/>
        </w:rPr>
        <w:t xml:space="preserve">сударственных </w:t>
      </w:r>
      <w:r w:rsidRPr="00F1542A">
        <w:rPr>
          <w:rFonts w:ascii="Arial" w:hAnsi="Arial" w:cs="Arial"/>
          <w:sz w:val="24"/>
          <w:szCs w:val="24"/>
        </w:rPr>
        <w:t xml:space="preserve">закупок, </w:t>
      </w:r>
      <w:r w:rsidR="00315C2B">
        <w:rPr>
          <w:rFonts w:ascii="Arial" w:hAnsi="Arial" w:cs="Arial"/>
          <w:sz w:val="24"/>
          <w:szCs w:val="24"/>
        </w:rPr>
        <w:t>16</w:t>
      </w:r>
      <w:r w:rsidR="00B24885"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 w:rsidR="00315C2B">
        <w:rPr>
          <w:rFonts w:ascii="Arial" w:hAnsi="Arial" w:cs="Arial"/>
          <w:sz w:val="24"/>
          <w:szCs w:val="24"/>
        </w:rPr>
        <w:t>10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="006F7C7A" w:rsidRPr="00F1542A">
        <w:rPr>
          <w:rFonts w:ascii="Arial" w:hAnsi="Arial" w:cs="Arial"/>
          <w:sz w:val="24"/>
          <w:szCs w:val="24"/>
          <w:lang w:val="kk-KZ"/>
        </w:rPr>
        <w:t>. «</w:t>
      </w:r>
      <w:r w:rsidR="006C39B2">
        <w:rPr>
          <w:rFonts w:ascii="Arial" w:hAnsi="Arial" w:cs="Arial"/>
          <w:sz w:val="24"/>
          <w:szCs w:val="24"/>
          <w:lang w:val="kk-KZ"/>
        </w:rPr>
        <w:t>2</w:t>
      </w:r>
      <w:r w:rsidR="00D67C63">
        <w:rPr>
          <w:rFonts w:ascii="Arial" w:hAnsi="Arial" w:cs="Arial"/>
          <w:sz w:val="24"/>
          <w:szCs w:val="24"/>
          <w:lang w:val="en-US"/>
        </w:rPr>
        <w:t>9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 w:rsidR="00C62BBF">
        <w:rPr>
          <w:rFonts w:ascii="Arial" w:hAnsi="Arial" w:cs="Arial"/>
          <w:sz w:val="24"/>
          <w:szCs w:val="24"/>
        </w:rPr>
        <w:t>мая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7102E"/>
    <w:rsid w:val="000D6BEA"/>
    <w:rsid w:val="000E7033"/>
    <w:rsid w:val="00151027"/>
    <w:rsid w:val="001B32B6"/>
    <w:rsid w:val="00253509"/>
    <w:rsid w:val="00315C2B"/>
    <w:rsid w:val="004F50D9"/>
    <w:rsid w:val="00526D06"/>
    <w:rsid w:val="00636359"/>
    <w:rsid w:val="0069210A"/>
    <w:rsid w:val="0069302B"/>
    <w:rsid w:val="006C39B2"/>
    <w:rsid w:val="006F7C7A"/>
    <w:rsid w:val="008F1A4A"/>
    <w:rsid w:val="00900998"/>
    <w:rsid w:val="00967229"/>
    <w:rsid w:val="009A7D8D"/>
    <w:rsid w:val="00A251E1"/>
    <w:rsid w:val="00AB1872"/>
    <w:rsid w:val="00B24885"/>
    <w:rsid w:val="00B82F57"/>
    <w:rsid w:val="00BC784B"/>
    <w:rsid w:val="00C62BBF"/>
    <w:rsid w:val="00CD6719"/>
    <w:rsid w:val="00D67C63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763E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2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2023-04-23T06:43:00Z</cp:lastPrinted>
  <dcterms:created xsi:type="dcterms:W3CDTF">2023-05-23T09:47:00Z</dcterms:created>
  <dcterms:modified xsi:type="dcterms:W3CDTF">2023-05-23T09:47:00Z</dcterms:modified>
</cp:coreProperties>
</file>